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3B2" w:rsidRDefault="007F72E9" w:rsidP="007F72E9">
      <w:pPr>
        <w:pStyle w:val="NoSpacing"/>
        <w:rPr>
          <w:rStyle w:val="qa-interaction-thread-content"/>
        </w:rPr>
      </w:pPr>
      <w:r>
        <w:rPr>
          <w:rStyle w:val="qa-interaction-thread-content"/>
        </w:rPr>
        <w:t>Your client is a large law firm in Tampa, Florida. They have hired your company to develop several documents to hand out to clients and to post on their website.</w:t>
      </w:r>
    </w:p>
    <w:p w:rsidR="007F72E9" w:rsidRDefault="007F72E9" w:rsidP="007F72E9">
      <w:pPr>
        <w:pStyle w:val="NoSpacing"/>
      </w:pPr>
    </w:p>
    <w:p w:rsidR="003973B2" w:rsidRDefault="003973B2" w:rsidP="009251BE">
      <w:pPr>
        <w:spacing w:line="480" w:lineRule="auto"/>
        <w:ind w:firstLine="720"/>
      </w:pPr>
      <w:r>
        <w:t>This paper seeks to explain the process of buying a house, the process if evicting a tenant, degree</w:t>
      </w:r>
      <w:r w:rsidR="009251BE">
        <w:t xml:space="preserve"> of murder, definition of sexual harassment, definition of sexual </w:t>
      </w:r>
      <w:r w:rsidR="00EC7852">
        <w:t>abuse,</w:t>
      </w:r>
      <w:r w:rsidR="009251BE">
        <w:t xml:space="preserve"> definition of child </w:t>
      </w:r>
      <w:r w:rsidR="00EC7852">
        <w:t>abuse,</w:t>
      </w:r>
      <w:r w:rsidR="009251BE">
        <w:t xml:space="preserve"> definition of bullying in school.</w:t>
      </w:r>
    </w:p>
    <w:p w:rsidR="009251BE" w:rsidRDefault="009251BE" w:rsidP="009251BE">
      <w:pPr>
        <w:spacing w:line="480" w:lineRule="auto"/>
        <w:ind w:firstLine="720"/>
      </w:pPr>
      <w:r>
        <w:t>To begin with the process of buying a house, this process ent</w:t>
      </w:r>
      <w:r w:rsidR="00B825D9">
        <w:t xml:space="preserve">ails </w:t>
      </w:r>
      <w:r w:rsidR="00EC7852">
        <w:t>considering</w:t>
      </w:r>
      <w:r w:rsidR="00B825D9">
        <w:t xml:space="preserve"> various steps which are useful to the buyer such </w:t>
      </w:r>
      <w:r w:rsidR="00EC7852">
        <w:t>considering</w:t>
      </w:r>
      <w:r w:rsidR="00B825D9">
        <w:t xml:space="preserve"> affordability of the </w:t>
      </w:r>
      <w:r w:rsidR="00EC7852">
        <w:t>house. Before</w:t>
      </w:r>
      <w:r w:rsidR="00B825D9">
        <w:t xml:space="preserve"> one settles on buying a house it is important to work out what you can spend on to acquire the house </w:t>
      </w:r>
      <w:r w:rsidR="00EC7852">
        <w:t>and</w:t>
      </w:r>
      <w:r w:rsidR="00B825D9">
        <w:t xml:space="preserve"> the mo</w:t>
      </w:r>
      <w:r w:rsidR="003D2A7D">
        <w:t xml:space="preserve">nthly mortgage payment involved </w:t>
      </w:r>
      <w:r w:rsidR="00C35FED">
        <w:t>(He</w:t>
      </w:r>
      <w:r w:rsidR="003D2A7D">
        <w:t>mpel, 1974).</w:t>
      </w:r>
      <w:r w:rsidR="00921881">
        <w:t xml:space="preserve"> After </w:t>
      </w:r>
      <w:r w:rsidR="00EC7852">
        <w:t>considering</w:t>
      </w:r>
      <w:r w:rsidR="00921881">
        <w:t xml:space="preserve"> the affordability of the house, an individual makes an </w:t>
      </w:r>
      <w:r w:rsidR="00EC7852">
        <w:t>offer. This</w:t>
      </w:r>
      <w:r w:rsidR="00921881">
        <w:t xml:space="preserve"> can be done through the help of an estate agent. The third stage involves arranging a solicitor and </w:t>
      </w:r>
      <w:r w:rsidR="00EC7852">
        <w:t>surveyor. The</w:t>
      </w:r>
      <w:r w:rsidR="00921881">
        <w:t xml:space="preserve"> solicitor arrange the legal work </w:t>
      </w:r>
      <w:r w:rsidR="00EC7852">
        <w:t>around</w:t>
      </w:r>
      <w:r w:rsidR="00921881">
        <w:t xml:space="preserve"> the </w:t>
      </w:r>
      <w:r w:rsidR="00EC7852">
        <w:t>property. He</w:t>
      </w:r>
      <w:r w:rsidR="00921881">
        <w:t xml:space="preserve"> informs his client on the amount of money to pay and he might ask for a deposit </w:t>
      </w:r>
      <w:r w:rsidR="008E7C8E">
        <w:t>upfront (</w:t>
      </w:r>
      <w:proofErr w:type="spellStart"/>
      <w:r w:rsidR="00C35FED">
        <w:t>Raghubir</w:t>
      </w:r>
      <w:proofErr w:type="spellEnd"/>
      <w:r w:rsidR="00C35FED">
        <w:t>,</w:t>
      </w:r>
      <w:r w:rsidR="008E7C8E">
        <w:t xml:space="preserve"> 2009).</w:t>
      </w:r>
      <w:r w:rsidR="00EC7852">
        <w:t xml:space="preserve"> The</w:t>
      </w:r>
      <w:r w:rsidR="00921881">
        <w:t xml:space="preserve"> surveyor surveys the property that migh</w:t>
      </w:r>
      <w:r w:rsidR="0004051D">
        <w:t>t affect the cost of the home.</w:t>
      </w:r>
    </w:p>
    <w:p w:rsidR="0004051D" w:rsidRDefault="0004051D" w:rsidP="009251BE">
      <w:pPr>
        <w:spacing w:line="480" w:lineRule="auto"/>
        <w:ind w:firstLine="720"/>
      </w:pPr>
      <w:r>
        <w:t xml:space="preserve">The next step is finalizing the offer and the </w:t>
      </w:r>
      <w:r w:rsidR="00EC7852">
        <w:t>mortgage. This</w:t>
      </w:r>
      <w:r>
        <w:t xml:space="preserve"> happens after the survey </w:t>
      </w:r>
      <w:proofErr w:type="gramStart"/>
      <w:r>
        <w:t>process</w:t>
      </w:r>
      <w:proofErr w:type="gramEnd"/>
      <w:r>
        <w:t xml:space="preserve"> has come to an end. The buyer might want to renegotiate the price of the home because the survey might uncover problems with the property which might be costly to </w:t>
      </w:r>
      <w:r w:rsidR="00EC7852">
        <w:t>fix. At</w:t>
      </w:r>
      <w:r>
        <w:t xml:space="preserve"> this level the buyer can still pull out of their agreement with the seller and cancel the mortgage </w:t>
      </w:r>
      <w:r w:rsidR="00EC7852">
        <w:t>application</w:t>
      </w:r>
      <w:r>
        <w:t xml:space="preserve"> before they exchange </w:t>
      </w:r>
      <w:r w:rsidR="00EC7852">
        <w:t>contracts. The last step is exchange of contracts. If the buyer feels the house is in a perfect condition he can receive the contract and sign to complete the acquisition process. Once the contracts have been exchanged, the buyer will need insurance to cover the building.</w:t>
      </w:r>
    </w:p>
    <w:p w:rsidR="007F72E9" w:rsidRDefault="007F72E9" w:rsidP="009251BE">
      <w:pPr>
        <w:spacing w:line="480" w:lineRule="auto"/>
        <w:ind w:firstLine="720"/>
      </w:pPr>
    </w:p>
    <w:p w:rsidR="00EC7852" w:rsidRDefault="00494654" w:rsidP="00EC7852">
      <w:pPr>
        <w:spacing w:line="480" w:lineRule="auto"/>
        <w:rPr>
          <w:b/>
        </w:rPr>
      </w:pPr>
      <w:r>
        <w:rPr>
          <w:b/>
        </w:rPr>
        <w:lastRenderedPageBreak/>
        <w:t xml:space="preserve">                                   </w:t>
      </w:r>
      <w:r w:rsidRPr="00494654">
        <w:rPr>
          <w:b/>
        </w:rPr>
        <w:t>The tenant eviction process</w:t>
      </w:r>
    </w:p>
    <w:p w:rsidR="00F5691E" w:rsidRDefault="00494654" w:rsidP="00F5691E">
      <w:pPr>
        <w:spacing w:line="480" w:lineRule="auto"/>
        <w:ind w:firstLine="720"/>
      </w:pPr>
      <w:r>
        <w:t xml:space="preserve">Eviction is the removal of a tenant from a rental property by the </w:t>
      </w:r>
      <w:r w:rsidR="00EE7658">
        <w:t>landlord. It</w:t>
      </w:r>
      <w:r>
        <w:t xml:space="preserve"> involves various steps which include the following: Firstly the landlord should decide if he can evict the </w:t>
      </w:r>
      <w:r w:rsidR="00EE7658">
        <w:t>tenant. The</w:t>
      </w:r>
      <w:r>
        <w:t xml:space="preserve"> state requires the landlord to give the tenant a notice before he can start the proceedings. If he don’t, then the judge might rule </w:t>
      </w:r>
      <w:r w:rsidR="00EE7658">
        <w:t>against</w:t>
      </w:r>
      <w:r>
        <w:t xml:space="preserve"> him if the eviction goes through the court </w:t>
      </w:r>
      <w:r w:rsidR="00EE7658">
        <w:t>proceedings. Secondly</w:t>
      </w:r>
      <w:r>
        <w:t xml:space="preserve"> the landlord should learn the Landlord and T</w:t>
      </w:r>
      <w:r w:rsidR="00F5691E">
        <w:t xml:space="preserve">enant Act which explains the legal process of evicting a </w:t>
      </w:r>
      <w:r w:rsidR="00EE7658">
        <w:t>tenant. For</w:t>
      </w:r>
      <w:r w:rsidR="00F5691E">
        <w:t xml:space="preserve"> him to win the </w:t>
      </w:r>
      <w:r w:rsidR="00EE7658">
        <w:t>case</w:t>
      </w:r>
      <w:r w:rsidR="00F5691E">
        <w:t xml:space="preserve">, he must follow the requirements fully. The next step is giving a notice to the </w:t>
      </w:r>
      <w:r w:rsidR="00EE7658">
        <w:t>tenant. The</w:t>
      </w:r>
      <w:r w:rsidR="00F5691E">
        <w:t xml:space="preserve"> notice must give clea</w:t>
      </w:r>
      <w:r w:rsidR="00EE7658">
        <w:t>rly your intent to evict the tenant. When writing</w:t>
      </w:r>
      <w:r w:rsidR="00F5691E">
        <w:t xml:space="preserve"> the notice</w:t>
      </w:r>
      <w:r w:rsidR="00EE7658">
        <w:t>,</w:t>
      </w:r>
      <w:r w:rsidR="00F5691E">
        <w:t xml:space="preserve"> landlords should clearly give the timeframe the tenant has to correct the problem and the date the eviction will be filed.</w:t>
      </w:r>
    </w:p>
    <w:p w:rsidR="00857BB3" w:rsidRDefault="00857BB3" w:rsidP="00F5691E">
      <w:pPr>
        <w:spacing w:line="480" w:lineRule="auto"/>
        <w:ind w:firstLine="720"/>
      </w:pPr>
      <w:r>
        <w:t xml:space="preserve">The next step is the filing of eviction by the </w:t>
      </w:r>
      <w:r w:rsidR="00EE7658">
        <w:t>landlord. After</w:t>
      </w:r>
      <w:r>
        <w:t xml:space="preserve"> giving your tenant a </w:t>
      </w:r>
      <w:r w:rsidR="00EE7658">
        <w:t>chance</w:t>
      </w:r>
      <w:r>
        <w:t xml:space="preserve"> the landlord can now continue with the eviction process by filling for a court hearing. He has to pay a fee for the process to </w:t>
      </w:r>
      <w:r w:rsidR="00EE7658">
        <w:t>start. After</w:t>
      </w:r>
      <w:r>
        <w:t xml:space="preserve"> completing the paperwork the clerk will give the landlord a hearing date </w:t>
      </w:r>
      <w:r w:rsidR="00EE7658">
        <w:t>and</w:t>
      </w:r>
      <w:r>
        <w:t xml:space="preserve"> the court will notify the </w:t>
      </w:r>
      <w:r w:rsidR="00EE7658">
        <w:t>tenant. This</w:t>
      </w:r>
      <w:r>
        <w:t xml:space="preserve"> step is followed by the </w:t>
      </w:r>
      <w:r w:rsidR="00EE7658">
        <w:t>two</w:t>
      </w:r>
      <w:r>
        <w:t xml:space="preserve"> parties getting ready to go to </w:t>
      </w:r>
      <w:r w:rsidR="00EE7658">
        <w:t>court. The</w:t>
      </w:r>
      <w:r>
        <w:t xml:space="preserve"> landlord should prepare before the eviction hearing so that when he is </w:t>
      </w:r>
      <w:r w:rsidR="00EE7658">
        <w:t>given</w:t>
      </w:r>
      <w:r>
        <w:t xml:space="preserve"> a chance to speak on the day of hearing he gives a detailed information and waits for the final </w:t>
      </w:r>
      <w:r w:rsidR="00EE7658">
        <w:t>ruling</w:t>
      </w:r>
      <w:r>
        <w:t xml:space="preserve"> </w:t>
      </w:r>
      <w:r w:rsidR="00EE7658">
        <w:t>from</w:t>
      </w:r>
      <w:r>
        <w:t xml:space="preserve"> the </w:t>
      </w:r>
      <w:r w:rsidR="00EE7658">
        <w:t>judge. If the ruling id in his favor, he is free to evict the tenant after the date stated by the court expires.</w:t>
      </w:r>
    </w:p>
    <w:p w:rsidR="00EE7658" w:rsidRDefault="00EE7658" w:rsidP="00F5691E">
      <w:pPr>
        <w:spacing w:line="480" w:lineRule="auto"/>
        <w:ind w:firstLine="720"/>
        <w:rPr>
          <w:b/>
        </w:rPr>
      </w:pPr>
      <w:r w:rsidRPr="00EE7658">
        <w:t xml:space="preserve">                              </w:t>
      </w:r>
      <w:r w:rsidRPr="00EE7658">
        <w:rPr>
          <w:b/>
        </w:rPr>
        <w:t>The degree of murder</w:t>
      </w:r>
      <w:r>
        <w:rPr>
          <w:b/>
        </w:rPr>
        <w:t>.</w:t>
      </w:r>
    </w:p>
    <w:p w:rsidR="00EE7658" w:rsidRDefault="00EE7658" w:rsidP="00F5691E">
      <w:pPr>
        <w:spacing w:line="480" w:lineRule="auto"/>
        <w:ind w:firstLine="720"/>
      </w:pPr>
      <w:r>
        <w:t xml:space="preserve">Degree of murder refers to severity </w:t>
      </w:r>
      <w:r w:rsidR="009C114E">
        <w:t>of a</w:t>
      </w:r>
      <w:r>
        <w:t xml:space="preserve"> particular murder </w:t>
      </w:r>
      <w:r w:rsidR="008E7C8E">
        <w:t xml:space="preserve">charge </w:t>
      </w:r>
      <w:r w:rsidR="00C35FED">
        <w:t>(Weitzman, 2013</w:t>
      </w:r>
      <w:r w:rsidR="008E7C8E">
        <w:t>).</w:t>
      </w:r>
      <w:r w:rsidR="009C114E">
        <w:t xml:space="preserve"> The</w:t>
      </w:r>
      <w:r>
        <w:t xml:space="preserve"> common degree of murder include the first and the second </w:t>
      </w:r>
      <w:r w:rsidR="009C114E">
        <w:t>degree. The</w:t>
      </w:r>
      <w:r>
        <w:t xml:space="preserve"> first degree murder involves deliberate </w:t>
      </w:r>
      <w:r w:rsidR="009C114E">
        <w:t>planning</w:t>
      </w:r>
      <w:r>
        <w:t xml:space="preserve"> to</w:t>
      </w:r>
      <w:r w:rsidR="004F3083">
        <w:t xml:space="preserve"> kill </w:t>
      </w:r>
      <w:r w:rsidR="009C114E">
        <w:t>someone. There</w:t>
      </w:r>
      <w:r w:rsidR="004F3083">
        <w:t xml:space="preserve"> are </w:t>
      </w:r>
      <w:r w:rsidR="009C114E">
        <w:t>several</w:t>
      </w:r>
      <w:r w:rsidR="004F3083">
        <w:t xml:space="preserve"> </w:t>
      </w:r>
      <w:r w:rsidR="009C114E">
        <w:t>factors</w:t>
      </w:r>
      <w:r w:rsidR="004F3083">
        <w:t xml:space="preserve"> that have to be considered </w:t>
      </w:r>
      <w:r w:rsidR="004F3083">
        <w:lastRenderedPageBreak/>
        <w:t xml:space="preserve">for a </w:t>
      </w:r>
      <w:r w:rsidR="009C114E">
        <w:t>murder</w:t>
      </w:r>
      <w:r w:rsidR="004F3083">
        <w:t xml:space="preserve"> case to be a first degree </w:t>
      </w:r>
      <w:r w:rsidR="009C114E">
        <w:t>murder. The</w:t>
      </w:r>
      <w:r w:rsidR="004F3083">
        <w:t xml:space="preserve"> </w:t>
      </w:r>
      <w:r w:rsidR="009C114E">
        <w:t>first</w:t>
      </w:r>
      <w:r w:rsidR="004F3083">
        <w:t xml:space="preserve"> factor is usually the motive, </w:t>
      </w:r>
      <w:r w:rsidR="009C114E">
        <w:t>this</w:t>
      </w:r>
      <w:r w:rsidR="004F3083">
        <w:t xml:space="preserve"> </w:t>
      </w:r>
      <w:r w:rsidR="009C114E">
        <w:t>considers</w:t>
      </w:r>
      <w:r w:rsidR="004F3083">
        <w:t xml:space="preserve"> </w:t>
      </w:r>
      <w:r w:rsidR="009C114E">
        <w:t>why</w:t>
      </w:r>
      <w:r w:rsidR="004F3083">
        <w:t xml:space="preserve"> the offender wanted to kill the </w:t>
      </w:r>
      <w:r w:rsidR="009C114E">
        <w:t>victim. This</w:t>
      </w:r>
      <w:r w:rsidR="004F3083">
        <w:t xml:space="preserve"> motive may include the victim being a police or where the </w:t>
      </w:r>
      <w:r w:rsidR="009C114E">
        <w:t>murder</w:t>
      </w:r>
      <w:r w:rsidR="004F3083">
        <w:t xml:space="preserve"> was racially motivated.T6hes second factor is the context of the </w:t>
      </w:r>
      <w:r w:rsidR="009C114E">
        <w:t>murder. Other</w:t>
      </w:r>
      <w:r w:rsidR="004F3083">
        <w:t xml:space="preserve"> states </w:t>
      </w:r>
      <w:r w:rsidR="009C114E">
        <w:t>consider</w:t>
      </w:r>
      <w:r w:rsidR="004F3083">
        <w:t xml:space="preserve"> a case a first degree </w:t>
      </w:r>
      <w:r w:rsidR="009C114E">
        <w:t>murder</w:t>
      </w:r>
      <w:r w:rsidR="004F3083">
        <w:t xml:space="preserve"> if more than one person was killed during </w:t>
      </w:r>
      <w:r w:rsidR="009C114E">
        <w:t>the</w:t>
      </w:r>
      <w:r w:rsidR="004F3083">
        <w:t xml:space="preserve"> incident.</w:t>
      </w:r>
    </w:p>
    <w:p w:rsidR="004F3083" w:rsidRDefault="004F3083" w:rsidP="00F5691E">
      <w:pPr>
        <w:spacing w:line="480" w:lineRule="auto"/>
        <w:ind w:firstLine="720"/>
      </w:pPr>
      <w:r>
        <w:t xml:space="preserve">Secondly is the second degree </w:t>
      </w:r>
      <w:r w:rsidR="00EA5327">
        <w:t>murder. This</w:t>
      </w:r>
      <w:r>
        <w:t xml:space="preserve"> involves killing someone wit</w:t>
      </w:r>
      <w:r w:rsidR="00EA5327">
        <w:t xml:space="preserve">hout just cause or legal excuse – but without </w:t>
      </w:r>
      <w:proofErr w:type="spellStart"/>
      <w:r w:rsidR="00EA5327">
        <w:t>preditation</w:t>
      </w:r>
      <w:proofErr w:type="spellEnd"/>
      <w:r w:rsidR="00EA5327">
        <w:t xml:space="preserve"> or deliberation. This means killing someone intentionally without planning to do so in advanced may be it is because of </w:t>
      </w:r>
      <w:r w:rsidR="009C114E">
        <w:t>anger</w:t>
      </w:r>
      <w:r w:rsidR="008E7C8E">
        <w:t xml:space="preserve"> (</w:t>
      </w:r>
      <w:r w:rsidR="00C35FED">
        <w:t>Weitzman</w:t>
      </w:r>
      <w:r w:rsidR="008E7C8E">
        <w:t>, 2013)</w:t>
      </w:r>
      <w:r w:rsidR="009C114E">
        <w:t>. Another</w:t>
      </w:r>
      <w:r w:rsidR="00EA5327">
        <w:t xml:space="preserve"> category is the felony </w:t>
      </w:r>
      <w:r w:rsidR="009C114E">
        <w:t>murder which</w:t>
      </w:r>
      <w:r w:rsidR="00EA5327">
        <w:t xml:space="preserve"> happens during the commission </w:t>
      </w:r>
      <w:r w:rsidR="009C114E">
        <w:t>of a</w:t>
      </w:r>
      <w:r w:rsidR="00EA5327">
        <w:t xml:space="preserve"> felony. The murder is not planned, it is a consequence of another offense. E.g. knocking down a pedestrian as a result </w:t>
      </w:r>
      <w:r w:rsidR="009C114E">
        <w:t>of</w:t>
      </w:r>
      <w:r w:rsidR="00EA5327">
        <w:t xml:space="preserve"> driving while drunk. It is important </w:t>
      </w:r>
      <w:r w:rsidR="009C114E">
        <w:t>for a</w:t>
      </w:r>
      <w:r w:rsidR="00EA5327">
        <w:t xml:space="preserve"> defendant to know the degree of murder levied against him since it affects level of punishment and defensive strategies</w:t>
      </w:r>
      <w:r w:rsidR="00566179">
        <w:t>.</w:t>
      </w:r>
    </w:p>
    <w:p w:rsidR="00566179" w:rsidRPr="00566179" w:rsidRDefault="00566179" w:rsidP="00F5691E">
      <w:pPr>
        <w:spacing w:line="480" w:lineRule="auto"/>
        <w:ind w:firstLine="720"/>
        <w:rPr>
          <w:b/>
        </w:rPr>
      </w:pPr>
      <w:r>
        <w:rPr>
          <w:b/>
        </w:rPr>
        <w:t xml:space="preserve">                                </w:t>
      </w:r>
      <w:r w:rsidRPr="00566179">
        <w:rPr>
          <w:b/>
        </w:rPr>
        <w:t>Definition of sexual harassment</w:t>
      </w:r>
    </w:p>
    <w:p w:rsidR="009C114E" w:rsidRDefault="009C114E" w:rsidP="00F5691E">
      <w:pPr>
        <w:spacing w:line="480" w:lineRule="auto"/>
        <w:ind w:firstLine="720"/>
      </w:pPr>
      <w:r>
        <w:t xml:space="preserve">Sexual harassment is the inappropriate promise of reward in exchange of sexual </w:t>
      </w:r>
      <w:r w:rsidR="00847C76">
        <w:t>favors</w:t>
      </w:r>
      <w:r>
        <w:t xml:space="preserve">. In the modern legal </w:t>
      </w:r>
      <w:r w:rsidR="00847C76">
        <w:t>consent</w:t>
      </w:r>
      <w:r>
        <w:t xml:space="preserve"> sexual harassment is very </w:t>
      </w:r>
      <w:r w:rsidR="00847C76">
        <w:t>illegal. Although</w:t>
      </w:r>
      <w:r>
        <w:t xml:space="preserve"> there are rules that </w:t>
      </w:r>
      <w:r w:rsidR="00847C76">
        <w:t>surrounds</w:t>
      </w:r>
      <w:r>
        <w:t xml:space="preserve"> sexual </w:t>
      </w:r>
      <w:r w:rsidR="00847C76">
        <w:t>harassment, they</w:t>
      </w:r>
      <w:r>
        <w:t xml:space="preserve"> generally do not prohibits simple teasing. That is they do not impose a general civility </w:t>
      </w:r>
      <w:r w:rsidR="00847C76">
        <w:t>code. Sexual harassment is very common in work places. It mainly occurs in situations where the junior staffs want to gain some favors from their seniors. This creates a hostile work environment and this may affect the overall performance of an organization and as a result increases the organization may incur serious losses.</w:t>
      </w:r>
    </w:p>
    <w:p w:rsidR="007F72E9" w:rsidRDefault="007F72E9" w:rsidP="00F5691E">
      <w:pPr>
        <w:spacing w:line="480" w:lineRule="auto"/>
        <w:ind w:firstLine="720"/>
      </w:pPr>
    </w:p>
    <w:p w:rsidR="007F72E9" w:rsidRDefault="007F72E9" w:rsidP="00F5691E">
      <w:pPr>
        <w:spacing w:line="480" w:lineRule="auto"/>
        <w:ind w:firstLine="720"/>
      </w:pPr>
    </w:p>
    <w:p w:rsidR="00566179" w:rsidRPr="00566179" w:rsidRDefault="00566179" w:rsidP="00F5691E">
      <w:pPr>
        <w:spacing w:line="480" w:lineRule="auto"/>
        <w:ind w:firstLine="720"/>
        <w:rPr>
          <w:b/>
        </w:rPr>
      </w:pPr>
      <w:r>
        <w:rPr>
          <w:b/>
        </w:rPr>
        <w:lastRenderedPageBreak/>
        <w:t xml:space="preserve">                         </w:t>
      </w:r>
      <w:r w:rsidRPr="00566179">
        <w:rPr>
          <w:b/>
        </w:rPr>
        <w:t>Definition of sexual abuse</w:t>
      </w:r>
    </w:p>
    <w:p w:rsidR="00847C76" w:rsidRDefault="00847C76" w:rsidP="001C0C0F">
      <w:pPr>
        <w:spacing w:line="480" w:lineRule="auto"/>
        <w:ind w:firstLine="720"/>
      </w:pPr>
      <w:r>
        <w:t xml:space="preserve">Sexual abuse is the undesired </w:t>
      </w:r>
      <w:r w:rsidR="00FA3A55">
        <w:t>sexual</w:t>
      </w:r>
      <w:r>
        <w:t xml:space="preserve"> behavior by one person upon </w:t>
      </w:r>
      <w:r w:rsidR="00FA3A55">
        <w:t>another. The</w:t>
      </w:r>
      <w:r>
        <w:t xml:space="preserve"> offender in this case is the sexual </w:t>
      </w:r>
      <w:proofErr w:type="spellStart"/>
      <w:r>
        <w:t>abuser</w:t>
      </w:r>
      <w:proofErr w:type="spellEnd"/>
      <w:r>
        <w:t xml:space="preserve"> or the </w:t>
      </w:r>
      <w:r w:rsidR="00FA3A55">
        <w:t>molester</w:t>
      </w:r>
      <w:r w:rsidR="008E7C8E">
        <w:t xml:space="preserve"> </w:t>
      </w:r>
      <w:r w:rsidR="00C35FED">
        <w:t>(Russell, 1984</w:t>
      </w:r>
      <w:r w:rsidR="008E7C8E">
        <w:t>).</w:t>
      </w:r>
      <w:r>
        <w:t xml:space="preserve"> There ar</w:t>
      </w:r>
      <w:r w:rsidR="001C0C0F">
        <w:t xml:space="preserve">e various victims in sexual abuse such as </w:t>
      </w:r>
      <w:r w:rsidR="00FA3A55">
        <w:t xml:space="preserve">spouses’ </w:t>
      </w:r>
      <w:r w:rsidR="001C0C0F">
        <w:t xml:space="preserve">.Spousal sexual abuse is a form of domestic violence and when the abuse involve forced sex it may be considered a </w:t>
      </w:r>
      <w:r w:rsidR="00FA3A55">
        <w:t>rape. Other</w:t>
      </w:r>
      <w:r w:rsidR="001C0C0F">
        <w:t xml:space="preserve"> victims are people with developmental </w:t>
      </w:r>
      <w:r w:rsidR="00FA3A55">
        <w:t xml:space="preserve">disabilities. </w:t>
      </w:r>
      <w:r w:rsidR="001C0C0F">
        <w:t xml:space="preserve">According to resent research people with disabilities are greater risk of sexual abuse because of lack of </w:t>
      </w:r>
      <w:r w:rsidR="00FA3A55">
        <w:t>understanding. In</w:t>
      </w:r>
      <w:r w:rsidR="001C0C0F">
        <w:t xml:space="preserve"> some situations some elders </w:t>
      </w:r>
      <w:r w:rsidR="00FA3A55">
        <w:t>also</w:t>
      </w:r>
      <w:r w:rsidR="001C0C0F">
        <w:t xml:space="preserve"> fall victims of sexual abuse mostly in nursing homes due to negligence of the part of management</w:t>
      </w:r>
      <w:r w:rsidR="00FA3A55">
        <w:t>.</w:t>
      </w:r>
    </w:p>
    <w:p w:rsidR="00566179" w:rsidRPr="00566179" w:rsidRDefault="00566179" w:rsidP="001C0C0F">
      <w:pPr>
        <w:spacing w:line="480" w:lineRule="auto"/>
        <w:ind w:firstLine="720"/>
        <w:rPr>
          <w:b/>
        </w:rPr>
      </w:pPr>
      <w:r>
        <w:rPr>
          <w:b/>
        </w:rPr>
        <w:t xml:space="preserve">                          </w:t>
      </w:r>
      <w:r w:rsidRPr="00566179">
        <w:rPr>
          <w:b/>
        </w:rPr>
        <w:t>Definition of child abuse</w:t>
      </w:r>
    </w:p>
    <w:p w:rsidR="001C0C0F" w:rsidRDefault="001C0C0F" w:rsidP="001C0C0F">
      <w:pPr>
        <w:spacing w:line="480" w:lineRule="auto"/>
        <w:ind w:firstLine="720"/>
      </w:pPr>
      <w:r>
        <w:t>Child abuse is any acti</w:t>
      </w:r>
      <w:r w:rsidR="00FA3A55">
        <w:t>on caused by an adult or a</w:t>
      </w:r>
      <w:r>
        <w:t xml:space="preserve"> child causing harm to </w:t>
      </w:r>
      <w:r w:rsidR="00FA3A55">
        <w:t>another child. It can be physical, emotional or sexual or may be lack of love, care and attention to the child. According to research, child abuse can be of different types, for example domestic abuse which involves any type of controlling , threatening or bulling of child, sexual abuse which involves persuading a child or even forcing a child to take part in any sexual activity ph</w:t>
      </w:r>
      <w:r w:rsidR="00E763A0">
        <w:t>ysically or even through online, emotional abuse or psychological abuse which is as a result of maltreatment or neglect can cause serious harm to children, child trafficking where children are recruited, moved or transported to various destinations far from their h</w:t>
      </w:r>
      <w:r w:rsidR="00401230">
        <w:t>omes to work .In most cases they</w:t>
      </w:r>
      <w:r w:rsidR="00E763A0">
        <w:t xml:space="preserve"> are </w:t>
      </w:r>
      <w:r w:rsidR="00401230">
        <w:t>forced</w:t>
      </w:r>
      <w:r w:rsidR="00E763A0">
        <w:t xml:space="preserve"> to do very hard jobs that in many occasions affect their lives. Grooming is the final type of child abuse which can be done online by a stranger or someone they know .The impact of child abuse are very </w:t>
      </w:r>
      <w:r w:rsidR="00401230">
        <w:t>severe</w:t>
      </w:r>
      <w:r w:rsidR="00E763A0">
        <w:t xml:space="preserve"> since in most </w:t>
      </w:r>
      <w:r w:rsidR="00401230">
        <w:t>causes</w:t>
      </w:r>
      <w:r w:rsidR="00E763A0">
        <w:t xml:space="preserve"> it result to deaths of the young victims or eve poor health</w:t>
      </w:r>
      <w:r w:rsidR="008E7C8E">
        <w:t xml:space="preserve"> ( Russell ,1984)</w:t>
      </w:r>
      <w:r w:rsidR="00E763A0">
        <w:t>.</w:t>
      </w:r>
    </w:p>
    <w:p w:rsidR="007F72E9" w:rsidRDefault="007F72E9" w:rsidP="001C0C0F">
      <w:pPr>
        <w:spacing w:line="480" w:lineRule="auto"/>
        <w:ind w:firstLine="720"/>
      </w:pPr>
    </w:p>
    <w:p w:rsidR="00566179" w:rsidRPr="00566179" w:rsidRDefault="00566179" w:rsidP="001C0C0F">
      <w:pPr>
        <w:spacing w:line="480" w:lineRule="auto"/>
        <w:ind w:firstLine="720"/>
        <w:rPr>
          <w:b/>
        </w:rPr>
      </w:pPr>
      <w:r>
        <w:rPr>
          <w:b/>
        </w:rPr>
        <w:lastRenderedPageBreak/>
        <w:t xml:space="preserve">                       </w:t>
      </w:r>
      <w:r w:rsidRPr="00566179">
        <w:rPr>
          <w:b/>
        </w:rPr>
        <w:t>Definition of bullying</w:t>
      </w:r>
    </w:p>
    <w:p w:rsidR="00401230" w:rsidRDefault="00401230" w:rsidP="001C0C0F">
      <w:pPr>
        <w:spacing w:line="480" w:lineRule="auto"/>
        <w:ind w:firstLine="720"/>
      </w:pPr>
      <w:r>
        <w:t xml:space="preserve">Bullying is an aggressive behavior of one party on </w:t>
      </w:r>
      <w:r w:rsidR="00563433">
        <w:t>another</w:t>
      </w:r>
      <w:r>
        <w:t xml:space="preserve"> characterized by hostile intention and imbalance of power. It can occur in various environments such as in a school set up, working environment </w:t>
      </w:r>
      <w:proofErr w:type="spellStart"/>
      <w:r>
        <w:t>e.t.c.In</w:t>
      </w:r>
      <w:proofErr w:type="spellEnd"/>
      <w:r>
        <w:t xml:space="preserve"> a learning environment, bullying can be between a teacher and </w:t>
      </w:r>
      <w:r w:rsidR="00563433">
        <w:t>student o</w:t>
      </w:r>
      <w:r>
        <w:t xml:space="preserve">r between </w:t>
      </w:r>
      <w:r w:rsidR="00563433">
        <w:t>students</w:t>
      </w:r>
      <w:r>
        <w:t xml:space="preserve"> </w:t>
      </w:r>
      <w:r w:rsidR="00563433">
        <w:t>themselves. According</w:t>
      </w:r>
      <w:r>
        <w:t xml:space="preserve"> to the recent </w:t>
      </w:r>
      <w:r w:rsidR="00563433">
        <w:t>research</w:t>
      </w:r>
      <w:r>
        <w:t xml:space="preserve"> done in America</w:t>
      </w:r>
      <w:r w:rsidR="00C35FED">
        <w:t>, forty</w:t>
      </w:r>
      <w:r w:rsidR="008E7C8E">
        <w:t xml:space="preserve"> percent to eighty</w:t>
      </w:r>
      <w:r>
        <w:t xml:space="preserve"> percent of school age children or student experience bullying at some </w:t>
      </w:r>
      <w:r w:rsidR="00563433">
        <w:t>point</w:t>
      </w:r>
      <w:r>
        <w:t xml:space="preserve"> </w:t>
      </w:r>
      <w:r w:rsidR="00563433">
        <w:t>in their</w:t>
      </w:r>
      <w:r>
        <w:t xml:space="preserve"> school </w:t>
      </w:r>
      <w:r w:rsidR="00563433">
        <w:t>life</w:t>
      </w:r>
      <w:r w:rsidR="00C35FED">
        <w:t xml:space="preserve"> (Smith, 2002). </w:t>
      </w:r>
      <w:r w:rsidR="00563433">
        <w:t>Various</w:t>
      </w:r>
      <w:r w:rsidR="003F317E">
        <w:t xml:space="preserve"> studies show </w:t>
      </w:r>
      <w:r w:rsidR="00563433">
        <w:t>that a</w:t>
      </w:r>
      <w:r w:rsidR="003F317E">
        <w:t xml:space="preserve"> larger percentage of children from lower socioeconomic backgrounds experience more bullying than </w:t>
      </w:r>
      <w:r w:rsidR="00563433">
        <w:t>others. There</w:t>
      </w:r>
      <w:r w:rsidR="003F317E">
        <w:t xml:space="preserve"> are various </w:t>
      </w:r>
      <w:r w:rsidR="00563433">
        <w:t>types</w:t>
      </w:r>
      <w:r w:rsidR="003F317E">
        <w:t xml:space="preserve"> of bulling which have been </w:t>
      </w:r>
      <w:r w:rsidR="00563433">
        <w:t>experienced</w:t>
      </w:r>
      <w:r w:rsidR="003F317E">
        <w:t>.</w:t>
      </w:r>
    </w:p>
    <w:p w:rsidR="003F317E" w:rsidRDefault="003F317E" w:rsidP="001C0C0F">
      <w:pPr>
        <w:spacing w:line="480" w:lineRule="auto"/>
        <w:ind w:firstLine="720"/>
      </w:pPr>
      <w:r>
        <w:t xml:space="preserve">The types of bullying experienced in schools include physical bullying which includes fighting, hazing, headlock, kicking pinching, pranking and many </w:t>
      </w:r>
      <w:r w:rsidR="00563433">
        <w:t>others. Emotional</w:t>
      </w:r>
      <w:r>
        <w:t xml:space="preserve"> bullying includes spreading malicious </w:t>
      </w:r>
      <w:r w:rsidR="00563433">
        <w:t>rumors</w:t>
      </w:r>
      <w:r>
        <w:t xml:space="preserve"> about people, </w:t>
      </w:r>
      <w:r w:rsidR="00563433">
        <w:t>provoking</w:t>
      </w:r>
      <w:r>
        <w:t xml:space="preserve"> </w:t>
      </w:r>
      <w:r w:rsidR="00563433">
        <w:t>others,</w:t>
      </w:r>
      <w:r>
        <w:t xml:space="preserve"> ignoring people intentionally to </w:t>
      </w:r>
      <w:r w:rsidR="00563433">
        <w:t>disrupt</w:t>
      </w:r>
      <w:r>
        <w:t xml:space="preserve"> them and also to </w:t>
      </w:r>
      <w:r w:rsidR="00566179">
        <w:t>make</w:t>
      </w:r>
      <w:r>
        <w:t xml:space="preserve"> </w:t>
      </w:r>
      <w:r w:rsidR="00563433">
        <w:t>them feel inferior. The other</w:t>
      </w:r>
      <w:r>
        <w:t xml:space="preserve"> type of bullying is the verbal bullying which is defined as accusations the victim undue emotional </w:t>
      </w:r>
      <w:r w:rsidR="00563433">
        <w:t>distress. Verbal</w:t>
      </w:r>
      <w:r>
        <w:t xml:space="preserve"> bullying include the </w:t>
      </w:r>
      <w:r w:rsidR="00563433">
        <w:t>following actions by a bully: mocking and battling of other people, commenting negatively on someone’s life, looks, or dressing .threatening, tormenting and lastly teasing. Other types of bullying may include sexual bullying which include forcing someone to get involved in sexual activities, higher education bullying</w:t>
      </w:r>
      <w:r w:rsidR="00333BA0">
        <w:t xml:space="preserve"> and cyberbullying which can </w:t>
      </w:r>
      <w:proofErr w:type="spellStart"/>
      <w:r w:rsidR="00333BA0">
        <w:t>b</w:t>
      </w:r>
      <w:proofErr w:type="spellEnd"/>
      <w:r w:rsidR="00333BA0">
        <w:t xml:space="preserve"> practiced online.</w:t>
      </w:r>
    </w:p>
    <w:p w:rsidR="00566179" w:rsidRDefault="00563433" w:rsidP="007F72E9">
      <w:pPr>
        <w:spacing w:line="480" w:lineRule="auto"/>
        <w:ind w:firstLine="720"/>
      </w:pPr>
      <w:r>
        <w:t xml:space="preserve">School bullying may have various signs which </w:t>
      </w:r>
      <w:r w:rsidR="00333BA0">
        <w:t>include: self-</w:t>
      </w:r>
      <w:r>
        <w:t xml:space="preserve"> </w:t>
      </w:r>
      <w:r w:rsidR="00566179">
        <w:t>injuries, continual</w:t>
      </w:r>
      <w:r>
        <w:t xml:space="preserve"> school absence</w:t>
      </w:r>
      <w:r w:rsidR="00333BA0">
        <w:t xml:space="preserve"> suicidal </w:t>
      </w:r>
      <w:r w:rsidR="00566179">
        <w:t>tendencies,</w:t>
      </w:r>
      <w:r w:rsidR="00333BA0">
        <w:t xml:space="preserve"> declining grades, unexplainable </w:t>
      </w:r>
      <w:r w:rsidR="00566179">
        <w:t>injuries and</w:t>
      </w:r>
      <w:r w:rsidR="00333BA0">
        <w:t xml:space="preserve"> post – traumatic </w:t>
      </w:r>
      <w:r w:rsidR="00566179">
        <w:t>distress. Even</w:t>
      </w:r>
      <w:r w:rsidR="00333BA0">
        <w:t xml:space="preserve"> though there are various type of bullying research has shown that they can be prevented through the following </w:t>
      </w:r>
      <w:r w:rsidR="00566179">
        <w:t>ways:</w:t>
      </w:r>
      <w:r w:rsidR="00333BA0">
        <w:t xml:space="preserve"> organizing events and educational programs which </w:t>
      </w:r>
      <w:r w:rsidR="00333BA0">
        <w:lastRenderedPageBreak/>
        <w:t xml:space="preserve">address bullying in schools, punishing those students who are found bullying others in is school, punishing those teachers who are found bullying students through </w:t>
      </w:r>
      <w:r w:rsidR="00566179">
        <w:t>corporal</w:t>
      </w:r>
      <w:r w:rsidR="00333BA0">
        <w:t xml:space="preserve"> punishment by making them lose their jobs and also paying heavy fines</w:t>
      </w:r>
      <w:r w:rsidR="00566179">
        <w:t>.</w:t>
      </w:r>
    </w:p>
    <w:p w:rsidR="007F72E9" w:rsidRDefault="007F72E9" w:rsidP="007F72E9">
      <w:pPr>
        <w:spacing w:line="480" w:lineRule="auto"/>
        <w:ind w:firstLine="720"/>
      </w:pPr>
    </w:p>
    <w:p w:rsidR="007F72E9" w:rsidRDefault="00566179" w:rsidP="007F72E9">
      <w:pPr>
        <w:spacing w:line="480" w:lineRule="auto"/>
        <w:ind w:firstLine="720"/>
      </w:pPr>
      <w:r>
        <w:t xml:space="preserve">In conclusion, there are various steps that are considered when one wants to buy a house as discussed above, there are also different forms of sexual harassment, bullying, </w:t>
      </w:r>
      <w:r w:rsidR="00BD5F81">
        <w:t>sexual</w:t>
      </w:r>
      <w:r>
        <w:t xml:space="preserve"> abuse, child </w:t>
      </w:r>
      <w:r w:rsidR="00BD5F81">
        <w:t>abuse. The</w:t>
      </w:r>
      <w:r>
        <w:t xml:space="preserve"> paper has also brought out clearly the degrees of murder, what </w:t>
      </w:r>
      <w:r w:rsidR="00BD5F81">
        <w:t>makes a</w:t>
      </w:r>
      <w:r>
        <w:t xml:space="preserve"> murder to be considered a first degree murder or a second degree murder</w:t>
      </w:r>
      <w:r w:rsidR="00BD5F81">
        <w:t xml:space="preserve"> and finally the prevention and signs of school bullying.</w:t>
      </w:r>
    </w:p>
    <w:p w:rsidR="007F72E9" w:rsidRDefault="007F72E9" w:rsidP="007F72E9">
      <w:pPr>
        <w:spacing w:line="480" w:lineRule="auto"/>
        <w:ind w:firstLine="720"/>
      </w:pPr>
    </w:p>
    <w:p w:rsidR="00363DAF" w:rsidRPr="007F72E9" w:rsidRDefault="00363DAF" w:rsidP="003D2A7D">
      <w:pPr>
        <w:spacing w:line="480" w:lineRule="auto"/>
        <w:ind w:left="720" w:hanging="720"/>
        <w:rPr>
          <w:sz w:val="32"/>
          <w:szCs w:val="32"/>
        </w:rPr>
      </w:pPr>
      <w:r>
        <w:t xml:space="preserve">                                           </w:t>
      </w:r>
      <w:r w:rsidR="003D2A7D">
        <w:t xml:space="preserve">                    </w:t>
      </w:r>
      <w:r w:rsidR="00C35B34" w:rsidRPr="007F72E9">
        <w:rPr>
          <w:sz w:val="32"/>
          <w:szCs w:val="32"/>
        </w:rPr>
        <w:t xml:space="preserve">  Reference</w:t>
      </w:r>
      <w:r w:rsidR="007F72E9">
        <w:rPr>
          <w:sz w:val="32"/>
          <w:szCs w:val="32"/>
        </w:rPr>
        <w:t>s</w:t>
      </w:r>
      <w:bookmarkStart w:id="0" w:name="_GoBack"/>
      <w:bookmarkEnd w:id="0"/>
    </w:p>
    <w:p w:rsidR="00C35B34" w:rsidRDefault="00C35B34" w:rsidP="003D2A7D">
      <w:pPr>
        <w:spacing w:after="0" w:line="480" w:lineRule="auto"/>
        <w:ind w:left="720" w:hanging="720"/>
        <w:rPr>
          <w:rFonts w:eastAsia="Times New Roman"/>
        </w:rPr>
      </w:pPr>
      <w:r w:rsidRPr="00C35B34">
        <w:rPr>
          <w:rFonts w:eastAsia="Times New Roman"/>
        </w:rPr>
        <w:t xml:space="preserve">Fitzgerald, L. F., </w:t>
      </w:r>
      <w:proofErr w:type="spellStart"/>
      <w:r w:rsidRPr="00C35B34">
        <w:rPr>
          <w:rFonts w:eastAsia="Times New Roman"/>
        </w:rPr>
        <w:t>Shullman</w:t>
      </w:r>
      <w:proofErr w:type="spellEnd"/>
      <w:r w:rsidRPr="00C35B34">
        <w:rPr>
          <w:rFonts w:eastAsia="Times New Roman"/>
        </w:rPr>
        <w:t xml:space="preserve">, S. L., Bailey, N., Richards, M., </w:t>
      </w:r>
      <w:proofErr w:type="spellStart"/>
      <w:r w:rsidRPr="00C35B34">
        <w:rPr>
          <w:rFonts w:eastAsia="Times New Roman"/>
        </w:rPr>
        <w:t>Swecker</w:t>
      </w:r>
      <w:proofErr w:type="spellEnd"/>
      <w:r w:rsidRPr="00C35B34">
        <w:rPr>
          <w:rFonts w:eastAsia="Times New Roman"/>
        </w:rPr>
        <w:t>, J., Go</w:t>
      </w:r>
      <w:r w:rsidR="008E7C8E">
        <w:rPr>
          <w:rFonts w:eastAsia="Times New Roman"/>
        </w:rPr>
        <w:t>ld, Y</w:t>
      </w:r>
      <w:proofErr w:type="gramStart"/>
      <w:r w:rsidR="008E7C8E">
        <w:rPr>
          <w:rFonts w:eastAsia="Times New Roman"/>
        </w:rPr>
        <w:t>., ...</w:t>
      </w:r>
      <w:proofErr w:type="gramEnd"/>
      <w:r w:rsidR="008E7C8E">
        <w:rPr>
          <w:rFonts w:eastAsia="Times New Roman"/>
        </w:rPr>
        <w:t xml:space="preserve"> &amp; Weitzman, L. 2013</w:t>
      </w:r>
      <w:r w:rsidRPr="00C35B34">
        <w:rPr>
          <w:rFonts w:eastAsia="Times New Roman"/>
        </w:rPr>
        <w:t xml:space="preserve">). The incidence and dimensions of sexual harassment in academia and the workplace. </w:t>
      </w:r>
      <w:r w:rsidRPr="00C35B34">
        <w:rPr>
          <w:rFonts w:eastAsia="Times New Roman"/>
          <w:i/>
          <w:iCs/>
        </w:rPr>
        <w:t>Journal of vocational behavior</w:t>
      </w:r>
      <w:r w:rsidRPr="00C35B34">
        <w:rPr>
          <w:rFonts w:eastAsia="Times New Roman"/>
        </w:rPr>
        <w:t xml:space="preserve">, </w:t>
      </w:r>
      <w:r w:rsidRPr="00C35B34">
        <w:rPr>
          <w:rFonts w:eastAsia="Times New Roman"/>
          <w:i/>
          <w:iCs/>
        </w:rPr>
        <w:t>32</w:t>
      </w:r>
      <w:r w:rsidRPr="00C35B34">
        <w:rPr>
          <w:rFonts w:eastAsia="Times New Roman"/>
        </w:rPr>
        <w:t>(2), 152-175.</w:t>
      </w:r>
    </w:p>
    <w:p w:rsidR="00C35B34" w:rsidRPr="00363DAF" w:rsidRDefault="00C35B34" w:rsidP="003D2A7D">
      <w:pPr>
        <w:spacing w:after="0" w:line="480" w:lineRule="auto"/>
        <w:ind w:left="720" w:hanging="720"/>
        <w:rPr>
          <w:rFonts w:eastAsia="Times New Roman"/>
        </w:rPr>
      </w:pPr>
    </w:p>
    <w:p w:rsidR="003D2A7D" w:rsidRDefault="00363DAF" w:rsidP="003D2A7D">
      <w:pPr>
        <w:spacing w:after="0" w:line="480" w:lineRule="auto"/>
        <w:ind w:left="720" w:hanging="720"/>
        <w:rPr>
          <w:rFonts w:eastAsia="Times New Roman"/>
        </w:rPr>
      </w:pPr>
      <w:proofErr w:type="spellStart"/>
      <w:r w:rsidRPr="00363DAF">
        <w:rPr>
          <w:rFonts w:eastAsia="Times New Roman"/>
        </w:rPr>
        <w:t>Puccinelli</w:t>
      </w:r>
      <w:proofErr w:type="spellEnd"/>
      <w:r w:rsidRPr="00363DAF">
        <w:rPr>
          <w:rFonts w:eastAsia="Times New Roman"/>
        </w:rPr>
        <w:t xml:space="preserve">, N. M., Goodstein, R. C., Grewal, D., Price, R., </w:t>
      </w:r>
      <w:proofErr w:type="spellStart"/>
      <w:r w:rsidRPr="00363DAF">
        <w:rPr>
          <w:rFonts w:eastAsia="Times New Roman"/>
        </w:rPr>
        <w:t>Raghubir</w:t>
      </w:r>
      <w:proofErr w:type="spellEnd"/>
      <w:r w:rsidRPr="00363DAF">
        <w:rPr>
          <w:rFonts w:eastAsia="Times New Roman"/>
        </w:rPr>
        <w:t xml:space="preserve">, P., &amp; Stewart, D. (2009). Customer experience management in retailing: understanding the buying process. </w:t>
      </w:r>
      <w:r w:rsidRPr="00363DAF">
        <w:rPr>
          <w:rFonts w:eastAsia="Times New Roman"/>
          <w:i/>
          <w:iCs/>
        </w:rPr>
        <w:t>Journal of retailing</w:t>
      </w:r>
      <w:r w:rsidRPr="00363DAF">
        <w:rPr>
          <w:rFonts w:eastAsia="Times New Roman"/>
        </w:rPr>
        <w:t xml:space="preserve">, </w:t>
      </w:r>
      <w:r w:rsidRPr="00363DAF">
        <w:rPr>
          <w:rFonts w:eastAsia="Times New Roman"/>
          <w:i/>
          <w:iCs/>
        </w:rPr>
        <w:t>85</w:t>
      </w:r>
      <w:r w:rsidR="003D2A7D">
        <w:rPr>
          <w:rFonts w:eastAsia="Times New Roman"/>
        </w:rPr>
        <w:t>(1), 15-30.</w:t>
      </w:r>
    </w:p>
    <w:p w:rsidR="00363DAF" w:rsidRDefault="00363DAF" w:rsidP="003D2A7D">
      <w:pPr>
        <w:spacing w:after="0" w:line="480" w:lineRule="auto"/>
        <w:ind w:left="720" w:hanging="720"/>
        <w:rPr>
          <w:rFonts w:eastAsia="Times New Roman"/>
        </w:rPr>
      </w:pPr>
    </w:p>
    <w:p w:rsidR="00363DAF" w:rsidRDefault="00363DAF" w:rsidP="003D2A7D">
      <w:pPr>
        <w:spacing w:after="0" w:line="480" w:lineRule="auto"/>
        <w:ind w:left="720" w:hanging="720"/>
        <w:rPr>
          <w:rFonts w:eastAsia="Times New Roman"/>
        </w:rPr>
      </w:pPr>
      <w:r w:rsidRPr="00363DAF">
        <w:rPr>
          <w:rFonts w:eastAsia="Times New Roman"/>
        </w:rPr>
        <w:t xml:space="preserve">Hempel, D. J. (1974). Family buying decisions: A cross-cultural perspective. </w:t>
      </w:r>
      <w:r w:rsidRPr="00363DAF">
        <w:rPr>
          <w:rFonts w:eastAsia="Times New Roman"/>
          <w:i/>
          <w:iCs/>
        </w:rPr>
        <w:t>Journal of Marketing Research</w:t>
      </w:r>
      <w:r w:rsidRPr="00363DAF">
        <w:rPr>
          <w:rFonts w:eastAsia="Times New Roman"/>
        </w:rPr>
        <w:t>, 295-302.</w:t>
      </w:r>
    </w:p>
    <w:p w:rsidR="00363DAF" w:rsidRPr="00363DAF" w:rsidRDefault="00363DAF" w:rsidP="003D2A7D">
      <w:pPr>
        <w:spacing w:after="0" w:line="480" w:lineRule="auto"/>
        <w:ind w:left="720" w:hanging="720"/>
        <w:rPr>
          <w:rFonts w:eastAsia="Times New Roman"/>
        </w:rPr>
      </w:pPr>
    </w:p>
    <w:p w:rsidR="00363DAF" w:rsidRDefault="00363DAF" w:rsidP="003D2A7D">
      <w:pPr>
        <w:spacing w:after="0" w:line="480" w:lineRule="auto"/>
        <w:ind w:left="720" w:hanging="720"/>
        <w:rPr>
          <w:rFonts w:eastAsia="Times New Roman"/>
        </w:rPr>
      </w:pPr>
      <w:r w:rsidRPr="00363DAF">
        <w:rPr>
          <w:rFonts w:eastAsia="Times New Roman"/>
        </w:rPr>
        <w:lastRenderedPageBreak/>
        <w:t xml:space="preserve">Thomas, S. S., Johnson, S. A., Phillips, J. D., Curry, L. D., Hanson, C. A., Ferrara, T. M., ... &amp; </w:t>
      </w:r>
      <w:proofErr w:type="spellStart"/>
      <w:r w:rsidRPr="00363DAF">
        <w:rPr>
          <w:rFonts w:eastAsia="Times New Roman"/>
        </w:rPr>
        <w:t>Cravitz</w:t>
      </w:r>
      <w:proofErr w:type="spellEnd"/>
      <w:r w:rsidRPr="00363DAF">
        <w:rPr>
          <w:rFonts w:eastAsia="Times New Roman"/>
        </w:rPr>
        <w:t xml:space="preserve">, P. A. (2014). </w:t>
      </w:r>
      <w:r w:rsidRPr="00363DAF">
        <w:rPr>
          <w:rFonts w:eastAsia="Times New Roman"/>
          <w:i/>
          <w:iCs/>
        </w:rPr>
        <w:t>U.S. Patent No. 8,688,594</w:t>
      </w:r>
      <w:r w:rsidRPr="00363DAF">
        <w:rPr>
          <w:rFonts w:eastAsia="Times New Roman"/>
        </w:rPr>
        <w:t>. Washington, DC: U.S. Patent and Trademark Office</w:t>
      </w:r>
    </w:p>
    <w:p w:rsidR="00363DAF" w:rsidRPr="00363DAF" w:rsidRDefault="00363DAF" w:rsidP="003D2A7D">
      <w:pPr>
        <w:spacing w:after="0" w:line="480" w:lineRule="auto"/>
        <w:ind w:left="720" w:hanging="720"/>
        <w:rPr>
          <w:rFonts w:eastAsia="Times New Roman"/>
        </w:rPr>
      </w:pPr>
      <w:r w:rsidRPr="00363DAF">
        <w:rPr>
          <w:rFonts w:eastAsia="Times New Roman"/>
        </w:rPr>
        <w:t>.</w:t>
      </w:r>
    </w:p>
    <w:p w:rsidR="00C35B34" w:rsidRDefault="00C35B34" w:rsidP="004F6519">
      <w:pPr>
        <w:spacing w:after="0" w:line="480" w:lineRule="auto"/>
        <w:ind w:left="720" w:hanging="720"/>
        <w:rPr>
          <w:rFonts w:eastAsia="Times New Roman"/>
        </w:rPr>
      </w:pPr>
      <w:r w:rsidRPr="00C35B34">
        <w:rPr>
          <w:rFonts w:eastAsia="Times New Roman"/>
        </w:rPr>
        <w:t>Russell, D. E. (1984). Sexual exploitation: Rape, child sexual abuse, and workplace harassment.</w:t>
      </w:r>
    </w:p>
    <w:p w:rsidR="004F6519" w:rsidRDefault="004F6519" w:rsidP="004F6519">
      <w:pPr>
        <w:spacing w:line="480" w:lineRule="auto"/>
        <w:ind w:hanging="720"/>
        <w:rPr>
          <w:rFonts w:eastAsia="Times New Roman"/>
        </w:rPr>
      </w:pPr>
      <w:r>
        <w:rPr>
          <w:rFonts w:eastAsia="Times New Roman"/>
        </w:rPr>
        <w:t xml:space="preserve"> </w:t>
      </w:r>
      <w:r w:rsidR="00C35FED">
        <w:rPr>
          <w:rFonts w:eastAsia="Times New Roman"/>
        </w:rPr>
        <w:t xml:space="preserve">            </w:t>
      </w:r>
      <w:r w:rsidRPr="004F6519">
        <w:rPr>
          <w:rFonts w:eastAsia="Times New Roman"/>
        </w:rPr>
        <w:t xml:space="preserve">Sharp, S., &amp; Smith, P. K. (2002). </w:t>
      </w:r>
      <w:r w:rsidRPr="004F6519">
        <w:rPr>
          <w:rFonts w:eastAsia="Times New Roman"/>
          <w:i/>
          <w:iCs/>
        </w:rPr>
        <w:t>School bullying: Insights and perspectives</w:t>
      </w:r>
      <w:r w:rsidRPr="004F6519">
        <w:rPr>
          <w:rFonts w:eastAsia="Times New Roman"/>
        </w:rPr>
        <w:t>. Routledge.</w:t>
      </w:r>
    </w:p>
    <w:p w:rsidR="004F6519" w:rsidRPr="004F6519" w:rsidRDefault="004F6519" w:rsidP="004F6519">
      <w:pPr>
        <w:spacing w:line="480" w:lineRule="auto"/>
        <w:ind w:hanging="720"/>
        <w:rPr>
          <w:rFonts w:eastAsia="Times New Roman"/>
        </w:rPr>
      </w:pPr>
    </w:p>
    <w:p w:rsidR="003D2A7D" w:rsidRPr="003D2A7D" w:rsidRDefault="003D2A7D" w:rsidP="00C35FED">
      <w:pPr>
        <w:spacing w:after="0" w:line="480" w:lineRule="auto"/>
        <w:ind w:left="720" w:hanging="720"/>
        <w:rPr>
          <w:rFonts w:eastAsia="Times New Roman"/>
        </w:rPr>
      </w:pPr>
      <w:r w:rsidRPr="003D2A7D">
        <w:rPr>
          <w:rFonts w:eastAsia="Times New Roman"/>
        </w:rPr>
        <w:t xml:space="preserve">Duncan, G. M., Frazier, S. H., </w:t>
      </w:r>
      <w:proofErr w:type="spellStart"/>
      <w:r w:rsidRPr="003D2A7D">
        <w:rPr>
          <w:rFonts w:eastAsia="Times New Roman"/>
        </w:rPr>
        <w:t>Litin</w:t>
      </w:r>
      <w:proofErr w:type="spellEnd"/>
      <w:r w:rsidRPr="003D2A7D">
        <w:rPr>
          <w:rFonts w:eastAsia="Times New Roman"/>
        </w:rPr>
        <w:t xml:space="preserve">, E. M., Johnson, A. M., &amp; Barron, A. J. (1958). Etiological factors in first-degree murder. </w:t>
      </w:r>
      <w:r w:rsidRPr="003D2A7D">
        <w:rPr>
          <w:rFonts w:eastAsia="Times New Roman"/>
          <w:i/>
          <w:iCs/>
        </w:rPr>
        <w:t>Journal of the American Medical Association</w:t>
      </w:r>
      <w:r w:rsidRPr="003D2A7D">
        <w:rPr>
          <w:rFonts w:eastAsia="Times New Roman"/>
        </w:rPr>
        <w:t xml:space="preserve">, </w:t>
      </w:r>
      <w:r w:rsidRPr="003D2A7D">
        <w:rPr>
          <w:rFonts w:eastAsia="Times New Roman"/>
          <w:i/>
          <w:iCs/>
        </w:rPr>
        <w:t>168</w:t>
      </w:r>
      <w:r w:rsidRPr="003D2A7D">
        <w:rPr>
          <w:rFonts w:eastAsia="Times New Roman"/>
        </w:rPr>
        <w:t>(13), 1755-1758.</w:t>
      </w:r>
    </w:p>
    <w:p w:rsidR="003D2A7D" w:rsidRPr="00EE7658" w:rsidRDefault="003D2A7D" w:rsidP="003D2A7D">
      <w:pPr>
        <w:spacing w:line="480" w:lineRule="auto"/>
        <w:ind w:left="720" w:hanging="720"/>
      </w:pPr>
    </w:p>
    <w:sectPr w:rsidR="003D2A7D" w:rsidRPr="00EE7658" w:rsidSect="003973B2">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9CA" w:rsidRDefault="009379CA" w:rsidP="003973B2">
      <w:pPr>
        <w:spacing w:after="0" w:line="240" w:lineRule="auto"/>
      </w:pPr>
      <w:r>
        <w:separator/>
      </w:r>
    </w:p>
  </w:endnote>
  <w:endnote w:type="continuationSeparator" w:id="0">
    <w:p w:rsidR="009379CA" w:rsidRDefault="009379CA" w:rsidP="0039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9CA" w:rsidRDefault="009379CA" w:rsidP="003973B2">
      <w:pPr>
        <w:spacing w:after="0" w:line="240" w:lineRule="auto"/>
      </w:pPr>
      <w:r>
        <w:separator/>
      </w:r>
    </w:p>
  </w:footnote>
  <w:footnote w:type="continuationSeparator" w:id="0">
    <w:p w:rsidR="009379CA" w:rsidRDefault="009379CA" w:rsidP="00397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B2" w:rsidRDefault="003973B2" w:rsidP="00BD5F81">
    <w:pPr>
      <w:pStyle w:val="Header"/>
    </w:pPr>
    <w:r>
      <w:t xml:space="preserve">                                                                                </w:t>
    </w:r>
    <w:r w:rsidR="00BD5F81">
      <w:t xml:space="preserve">                                                         </w:t>
    </w:r>
    <w:r>
      <w:t xml:space="preserve">                 </w:t>
    </w:r>
    <w:sdt>
      <w:sdtPr>
        <w:id w:val="320551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F72E9">
          <w:rPr>
            <w:noProof/>
          </w:rPr>
          <w:t>1</w:t>
        </w:r>
        <w:r>
          <w:rPr>
            <w:noProof/>
          </w:rPr>
          <w:fldChar w:fldCharType="end"/>
        </w:r>
      </w:sdtContent>
    </w:sdt>
  </w:p>
  <w:p w:rsidR="003973B2" w:rsidRDefault="003973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B2"/>
    <w:rsid w:val="000205E7"/>
    <w:rsid w:val="0004051D"/>
    <w:rsid w:val="001C0C0F"/>
    <w:rsid w:val="002B15A0"/>
    <w:rsid w:val="00333BA0"/>
    <w:rsid w:val="00363DAF"/>
    <w:rsid w:val="003973B2"/>
    <w:rsid w:val="003D2A7D"/>
    <w:rsid w:val="003F317E"/>
    <w:rsid w:val="00401230"/>
    <w:rsid w:val="00494654"/>
    <w:rsid w:val="004F3083"/>
    <w:rsid w:val="004F6519"/>
    <w:rsid w:val="00563433"/>
    <w:rsid w:val="00566179"/>
    <w:rsid w:val="007F72E9"/>
    <w:rsid w:val="00847C76"/>
    <w:rsid w:val="00857BB3"/>
    <w:rsid w:val="008E7C8E"/>
    <w:rsid w:val="00921881"/>
    <w:rsid w:val="009251BE"/>
    <w:rsid w:val="009379CA"/>
    <w:rsid w:val="009C114E"/>
    <w:rsid w:val="00B825D9"/>
    <w:rsid w:val="00BD5F81"/>
    <w:rsid w:val="00C35B34"/>
    <w:rsid w:val="00C35FED"/>
    <w:rsid w:val="00E763A0"/>
    <w:rsid w:val="00EA5327"/>
    <w:rsid w:val="00EC7852"/>
    <w:rsid w:val="00EE7658"/>
    <w:rsid w:val="00F5691E"/>
    <w:rsid w:val="00FA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F856C-61AF-4CB9-94B0-8340F29D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B2"/>
  </w:style>
  <w:style w:type="paragraph" w:styleId="Footer">
    <w:name w:val="footer"/>
    <w:basedOn w:val="Normal"/>
    <w:link w:val="FooterChar"/>
    <w:uiPriority w:val="99"/>
    <w:unhideWhenUsed/>
    <w:rsid w:val="00397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B2"/>
  </w:style>
  <w:style w:type="character" w:styleId="CommentReference">
    <w:name w:val="annotation reference"/>
    <w:basedOn w:val="DefaultParagraphFont"/>
    <w:uiPriority w:val="99"/>
    <w:semiHidden/>
    <w:unhideWhenUsed/>
    <w:rsid w:val="00EA5327"/>
    <w:rPr>
      <w:sz w:val="16"/>
      <w:szCs w:val="16"/>
    </w:rPr>
  </w:style>
  <w:style w:type="paragraph" w:styleId="CommentText">
    <w:name w:val="annotation text"/>
    <w:basedOn w:val="Normal"/>
    <w:link w:val="CommentTextChar"/>
    <w:uiPriority w:val="99"/>
    <w:semiHidden/>
    <w:unhideWhenUsed/>
    <w:rsid w:val="00EA5327"/>
    <w:pPr>
      <w:spacing w:line="240" w:lineRule="auto"/>
    </w:pPr>
    <w:rPr>
      <w:sz w:val="20"/>
      <w:szCs w:val="20"/>
    </w:rPr>
  </w:style>
  <w:style w:type="character" w:customStyle="1" w:styleId="CommentTextChar">
    <w:name w:val="Comment Text Char"/>
    <w:basedOn w:val="DefaultParagraphFont"/>
    <w:link w:val="CommentText"/>
    <w:uiPriority w:val="99"/>
    <w:semiHidden/>
    <w:rsid w:val="00EA5327"/>
    <w:rPr>
      <w:sz w:val="20"/>
      <w:szCs w:val="20"/>
    </w:rPr>
  </w:style>
  <w:style w:type="paragraph" w:styleId="CommentSubject">
    <w:name w:val="annotation subject"/>
    <w:basedOn w:val="CommentText"/>
    <w:next w:val="CommentText"/>
    <w:link w:val="CommentSubjectChar"/>
    <w:uiPriority w:val="99"/>
    <w:semiHidden/>
    <w:unhideWhenUsed/>
    <w:rsid w:val="00EA5327"/>
    <w:rPr>
      <w:b/>
      <w:bCs/>
    </w:rPr>
  </w:style>
  <w:style w:type="character" w:customStyle="1" w:styleId="CommentSubjectChar">
    <w:name w:val="Comment Subject Char"/>
    <w:basedOn w:val="CommentTextChar"/>
    <w:link w:val="CommentSubject"/>
    <w:uiPriority w:val="99"/>
    <w:semiHidden/>
    <w:rsid w:val="00EA5327"/>
    <w:rPr>
      <w:b/>
      <w:bCs/>
      <w:sz w:val="20"/>
      <w:szCs w:val="20"/>
    </w:rPr>
  </w:style>
  <w:style w:type="paragraph" w:styleId="BalloonText">
    <w:name w:val="Balloon Text"/>
    <w:basedOn w:val="Normal"/>
    <w:link w:val="BalloonTextChar"/>
    <w:uiPriority w:val="99"/>
    <w:semiHidden/>
    <w:unhideWhenUsed/>
    <w:rsid w:val="00EA5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27"/>
    <w:rPr>
      <w:rFonts w:ascii="Segoe UI" w:hAnsi="Segoe UI" w:cs="Segoe UI"/>
      <w:sz w:val="18"/>
      <w:szCs w:val="18"/>
    </w:rPr>
  </w:style>
  <w:style w:type="paragraph" w:styleId="NoSpacing">
    <w:name w:val="No Spacing"/>
    <w:uiPriority w:val="1"/>
    <w:qFormat/>
    <w:rsid w:val="007F72E9"/>
    <w:pPr>
      <w:spacing w:after="0" w:line="240" w:lineRule="auto"/>
    </w:pPr>
  </w:style>
  <w:style w:type="character" w:customStyle="1" w:styleId="qa-interaction-thread-content">
    <w:name w:val="qa-interaction-thread-content"/>
    <w:basedOn w:val="DefaultParagraphFont"/>
    <w:rsid w:val="007F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2566">
      <w:bodyDiv w:val="1"/>
      <w:marLeft w:val="0"/>
      <w:marRight w:val="0"/>
      <w:marTop w:val="0"/>
      <w:marBottom w:val="0"/>
      <w:divBdr>
        <w:top w:val="none" w:sz="0" w:space="0" w:color="auto"/>
        <w:left w:val="none" w:sz="0" w:space="0" w:color="auto"/>
        <w:bottom w:val="none" w:sz="0" w:space="0" w:color="auto"/>
        <w:right w:val="none" w:sz="0" w:space="0" w:color="auto"/>
      </w:divBdr>
      <w:divsChild>
        <w:div w:id="2040353921">
          <w:marLeft w:val="0"/>
          <w:marRight w:val="0"/>
          <w:marTop w:val="0"/>
          <w:marBottom w:val="0"/>
          <w:divBdr>
            <w:top w:val="none" w:sz="0" w:space="0" w:color="auto"/>
            <w:left w:val="none" w:sz="0" w:space="0" w:color="auto"/>
            <w:bottom w:val="none" w:sz="0" w:space="0" w:color="auto"/>
            <w:right w:val="none" w:sz="0" w:space="0" w:color="auto"/>
          </w:divBdr>
        </w:div>
      </w:divsChild>
    </w:div>
    <w:div w:id="271330009">
      <w:bodyDiv w:val="1"/>
      <w:marLeft w:val="0"/>
      <w:marRight w:val="0"/>
      <w:marTop w:val="0"/>
      <w:marBottom w:val="0"/>
      <w:divBdr>
        <w:top w:val="none" w:sz="0" w:space="0" w:color="auto"/>
        <w:left w:val="none" w:sz="0" w:space="0" w:color="auto"/>
        <w:bottom w:val="none" w:sz="0" w:space="0" w:color="auto"/>
        <w:right w:val="none" w:sz="0" w:space="0" w:color="auto"/>
      </w:divBdr>
      <w:divsChild>
        <w:div w:id="965280208">
          <w:marLeft w:val="0"/>
          <w:marRight w:val="0"/>
          <w:marTop w:val="0"/>
          <w:marBottom w:val="0"/>
          <w:divBdr>
            <w:top w:val="none" w:sz="0" w:space="0" w:color="auto"/>
            <w:left w:val="none" w:sz="0" w:space="0" w:color="auto"/>
            <w:bottom w:val="none" w:sz="0" w:space="0" w:color="auto"/>
            <w:right w:val="none" w:sz="0" w:space="0" w:color="auto"/>
          </w:divBdr>
        </w:div>
      </w:divsChild>
    </w:div>
    <w:div w:id="326326196">
      <w:bodyDiv w:val="1"/>
      <w:marLeft w:val="0"/>
      <w:marRight w:val="0"/>
      <w:marTop w:val="0"/>
      <w:marBottom w:val="0"/>
      <w:divBdr>
        <w:top w:val="none" w:sz="0" w:space="0" w:color="auto"/>
        <w:left w:val="none" w:sz="0" w:space="0" w:color="auto"/>
        <w:bottom w:val="none" w:sz="0" w:space="0" w:color="auto"/>
        <w:right w:val="none" w:sz="0" w:space="0" w:color="auto"/>
      </w:divBdr>
      <w:divsChild>
        <w:div w:id="1594237681">
          <w:marLeft w:val="0"/>
          <w:marRight w:val="0"/>
          <w:marTop w:val="0"/>
          <w:marBottom w:val="0"/>
          <w:divBdr>
            <w:top w:val="none" w:sz="0" w:space="0" w:color="auto"/>
            <w:left w:val="none" w:sz="0" w:space="0" w:color="auto"/>
            <w:bottom w:val="none" w:sz="0" w:space="0" w:color="auto"/>
            <w:right w:val="none" w:sz="0" w:space="0" w:color="auto"/>
          </w:divBdr>
        </w:div>
      </w:divsChild>
    </w:div>
    <w:div w:id="500656801">
      <w:bodyDiv w:val="1"/>
      <w:marLeft w:val="0"/>
      <w:marRight w:val="0"/>
      <w:marTop w:val="0"/>
      <w:marBottom w:val="0"/>
      <w:divBdr>
        <w:top w:val="none" w:sz="0" w:space="0" w:color="auto"/>
        <w:left w:val="none" w:sz="0" w:space="0" w:color="auto"/>
        <w:bottom w:val="none" w:sz="0" w:space="0" w:color="auto"/>
        <w:right w:val="none" w:sz="0" w:space="0" w:color="auto"/>
      </w:divBdr>
      <w:divsChild>
        <w:div w:id="931860759">
          <w:marLeft w:val="0"/>
          <w:marRight w:val="0"/>
          <w:marTop w:val="0"/>
          <w:marBottom w:val="0"/>
          <w:divBdr>
            <w:top w:val="none" w:sz="0" w:space="0" w:color="auto"/>
            <w:left w:val="none" w:sz="0" w:space="0" w:color="auto"/>
            <w:bottom w:val="none" w:sz="0" w:space="0" w:color="auto"/>
            <w:right w:val="none" w:sz="0" w:space="0" w:color="auto"/>
          </w:divBdr>
        </w:div>
      </w:divsChild>
    </w:div>
    <w:div w:id="804590186">
      <w:bodyDiv w:val="1"/>
      <w:marLeft w:val="0"/>
      <w:marRight w:val="0"/>
      <w:marTop w:val="0"/>
      <w:marBottom w:val="0"/>
      <w:divBdr>
        <w:top w:val="none" w:sz="0" w:space="0" w:color="auto"/>
        <w:left w:val="none" w:sz="0" w:space="0" w:color="auto"/>
        <w:bottom w:val="none" w:sz="0" w:space="0" w:color="auto"/>
        <w:right w:val="none" w:sz="0" w:space="0" w:color="auto"/>
      </w:divBdr>
      <w:divsChild>
        <w:div w:id="1533810888">
          <w:marLeft w:val="0"/>
          <w:marRight w:val="0"/>
          <w:marTop w:val="0"/>
          <w:marBottom w:val="0"/>
          <w:divBdr>
            <w:top w:val="none" w:sz="0" w:space="0" w:color="auto"/>
            <w:left w:val="none" w:sz="0" w:space="0" w:color="auto"/>
            <w:bottom w:val="none" w:sz="0" w:space="0" w:color="auto"/>
            <w:right w:val="none" w:sz="0" w:space="0" w:color="auto"/>
          </w:divBdr>
        </w:div>
      </w:divsChild>
    </w:div>
    <w:div w:id="992759779">
      <w:bodyDiv w:val="1"/>
      <w:marLeft w:val="0"/>
      <w:marRight w:val="0"/>
      <w:marTop w:val="0"/>
      <w:marBottom w:val="0"/>
      <w:divBdr>
        <w:top w:val="none" w:sz="0" w:space="0" w:color="auto"/>
        <w:left w:val="none" w:sz="0" w:space="0" w:color="auto"/>
        <w:bottom w:val="none" w:sz="0" w:space="0" w:color="auto"/>
        <w:right w:val="none" w:sz="0" w:space="0" w:color="auto"/>
      </w:divBdr>
      <w:divsChild>
        <w:div w:id="358166910">
          <w:marLeft w:val="0"/>
          <w:marRight w:val="0"/>
          <w:marTop w:val="0"/>
          <w:marBottom w:val="0"/>
          <w:divBdr>
            <w:top w:val="none" w:sz="0" w:space="0" w:color="auto"/>
            <w:left w:val="none" w:sz="0" w:space="0" w:color="auto"/>
            <w:bottom w:val="none" w:sz="0" w:space="0" w:color="auto"/>
            <w:right w:val="none" w:sz="0" w:space="0" w:color="auto"/>
          </w:divBdr>
        </w:div>
      </w:divsChild>
    </w:div>
    <w:div w:id="1420634308">
      <w:bodyDiv w:val="1"/>
      <w:marLeft w:val="0"/>
      <w:marRight w:val="0"/>
      <w:marTop w:val="0"/>
      <w:marBottom w:val="0"/>
      <w:divBdr>
        <w:top w:val="none" w:sz="0" w:space="0" w:color="auto"/>
        <w:left w:val="none" w:sz="0" w:space="0" w:color="auto"/>
        <w:bottom w:val="none" w:sz="0" w:space="0" w:color="auto"/>
        <w:right w:val="none" w:sz="0" w:space="0" w:color="auto"/>
      </w:divBdr>
      <w:divsChild>
        <w:div w:id="9916594">
          <w:marLeft w:val="0"/>
          <w:marRight w:val="0"/>
          <w:marTop w:val="0"/>
          <w:marBottom w:val="0"/>
          <w:divBdr>
            <w:top w:val="none" w:sz="0" w:space="0" w:color="auto"/>
            <w:left w:val="none" w:sz="0" w:space="0" w:color="auto"/>
            <w:bottom w:val="none" w:sz="0" w:space="0" w:color="auto"/>
            <w:right w:val="none" w:sz="0" w:space="0" w:color="auto"/>
          </w:divBdr>
        </w:div>
      </w:divsChild>
    </w:div>
    <w:div w:id="1661078487">
      <w:bodyDiv w:val="1"/>
      <w:marLeft w:val="0"/>
      <w:marRight w:val="0"/>
      <w:marTop w:val="0"/>
      <w:marBottom w:val="0"/>
      <w:divBdr>
        <w:top w:val="none" w:sz="0" w:space="0" w:color="auto"/>
        <w:left w:val="none" w:sz="0" w:space="0" w:color="auto"/>
        <w:bottom w:val="none" w:sz="0" w:space="0" w:color="auto"/>
        <w:right w:val="none" w:sz="0" w:space="0" w:color="auto"/>
      </w:divBdr>
      <w:divsChild>
        <w:div w:id="1563364742">
          <w:marLeft w:val="0"/>
          <w:marRight w:val="0"/>
          <w:marTop w:val="0"/>
          <w:marBottom w:val="0"/>
          <w:divBdr>
            <w:top w:val="none" w:sz="0" w:space="0" w:color="auto"/>
            <w:left w:val="none" w:sz="0" w:space="0" w:color="auto"/>
            <w:bottom w:val="none" w:sz="0" w:space="0" w:color="auto"/>
            <w:right w:val="none" w:sz="0" w:space="0" w:color="auto"/>
          </w:divBdr>
        </w:div>
      </w:divsChild>
    </w:div>
    <w:div w:id="1666938944">
      <w:bodyDiv w:val="1"/>
      <w:marLeft w:val="0"/>
      <w:marRight w:val="0"/>
      <w:marTop w:val="0"/>
      <w:marBottom w:val="0"/>
      <w:divBdr>
        <w:top w:val="none" w:sz="0" w:space="0" w:color="auto"/>
        <w:left w:val="none" w:sz="0" w:space="0" w:color="auto"/>
        <w:bottom w:val="none" w:sz="0" w:space="0" w:color="auto"/>
        <w:right w:val="none" w:sz="0" w:space="0" w:color="auto"/>
      </w:divBdr>
      <w:divsChild>
        <w:div w:id="1677079101">
          <w:marLeft w:val="0"/>
          <w:marRight w:val="0"/>
          <w:marTop w:val="0"/>
          <w:marBottom w:val="0"/>
          <w:divBdr>
            <w:top w:val="none" w:sz="0" w:space="0" w:color="auto"/>
            <w:left w:val="none" w:sz="0" w:space="0" w:color="auto"/>
            <w:bottom w:val="none" w:sz="0" w:space="0" w:color="auto"/>
            <w:right w:val="none" w:sz="0" w:space="0" w:color="auto"/>
          </w:divBdr>
        </w:div>
      </w:divsChild>
    </w:div>
    <w:div w:id="1916090710">
      <w:bodyDiv w:val="1"/>
      <w:marLeft w:val="0"/>
      <w:marRight w:val="0"/>
      <w:marTop w:val="0"/>
      <w:marBottom w:val="0"/>
      <w:divBdr>
        <w:top w:val="none" w:sz="0" w:space="0" w:color="auto"/>
        <w:left w:val="none" w:sz="0" w:space="0" w:color="auto"/>
        <w:bottom w:val="none" w:sz="0" w:space="0" w:color="auto"/>
        <w:right w:val="none" w:sz="0" w:space="0" w:color="auto"/>
      </w:divBdr>
      <w:divsChild>
        <w:div w:id="687875644">
          <w:marLeft w:val="0"/>
          <w:marRight w:val="0"/>
          <w:marTop w:val="0"/>
          <w:marBottom w:val="0"/>
          <w:divBdr>
            <w:top w:val="none" w:sz="0" w:space="0" w:color="auto"/>
            <w:left w:val="none" w:sz="0" w:space="0" w:color="auto"/>
            <w:bottom w:val="none" w:sz="0" w:space="0" w:color="auto"/>
            <w:right w:val="none" w:sz="0" w:space="0" w:color="auto"/>
          </w:divBdr>
        </w:div>
      </w:divsChild>
    </w:div>
    <w:div w:id="2025595895">
      <w:bodyDiv w:val="1"/>
      <w:marLeft w:val="0"/>
      <w:marRight w:val="0"/>
      <w:marTop w:val="0"/>
      <w:marBottom w:val="0"/>
      <w:divBdr>
        <w:top w:val="none" w:sz="0" w:space="0" w:color="auto"/>
        <w:left w:val="none" w:sz="0" w:space="0" w:color="auto"/>
        <w:bottom w:val="none" w:sz="0" w:space="0" w:color="auto"/>
        <w:right w:val="none" w:sz="0" w:space="0" w:color="auto"/>
      </w:divBdr>
      <w:divsChild>
        <w:div w:id="116686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ERIC SPAGENSKI</cp:lastModifiedBy>
  <cp:revision>2</cp:revision>
  <dcterms:created xsi:type="dcterms:W3CDTF">2017-04-24T10:48:00Z</dcterms:created>
  <dcterms:modified xsi:type="dcterms:W3CDTF">2017-04-24T10:48:00Z</dcterms:modified>
</cp:coreProperties>
</file>